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90A6" w14:textId="77777777" w:rsidR="00991E98" w:rsidRPr="00A33108" w:rsidRDefault="00991E98" w:rsidP="00991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Нулевой травматизм. Можно ли этого добиться?</w:t>
      </w:r>
    </w:p>
    <w:p w14:paraId="2E1FCC4E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12.12.2017 в рамках Международной специализированной выставки "Безопасность и охрана труда - 2017" состоялось подписание Меморандума между Минтрудом России и Международной ассоциацией социального обеспечения о взаимопонимании и сотрудничестве по продвижению концепции нулевого травматизма. Согласно Меморандуму Минтруд стал официальным партнером глобальной кампании концепции нулевого травматизма, которая была запущена в Сингапуре 04.09.2017 на XXI Всемирном конгрессе по безопасности и гигиене труда.</w:t>
      </w:r>
    </w:p>
    <w:p w14:paraId="14EDA414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 xml:space="preserve">Разработанная Международной ассоциацией социального обеспечения (МАСО) концепция </w:t>
      </w:r>
      <w:proofErr w:type="spellStart"/>
      <w:r w:rsidRPr="00A33108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A3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8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A33108">
        <w:rPr>
          <w:rFonts w:ascii="Times New Roman" w:hAnsi="Times New Roman" w:cs="Times New Roman"/>
          <w:sz w:val="24"/>
          <w:szCs w:val="24"/>
        </w:rPr>
        <w:t xml:space="preserve">, или нулевой травматизм, </w:t>
      </w:r>
      <w:proofErr w:type="gramStart"/>
      <w:r w:rsidRPr="00A3310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33108">
        <w:rPr>
          <w:rFonts w:ascii="Times New Roman" w:hAnsi="Times New Roman" w:cs="Times New Roman"/>
          <w:sz w:val="24"/>
          <w:szCs w:val="24"/>
        </w:rPr>
        <w:t xml:space="preserve"> качественно новый подход к организации профилактики, объединяющий три направления - безопасность, гигиену труда и благополучие работников на всех уровнях производства. Приоритетом концепции нулевого травматизма является повышение безопасности, гигиены труда, условий труда и общих условий работы в контексте их соответствующих миссий, стратегий, компетенций и ресурсов. Программы нулевого травматизма основаны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на производстве, проведении регулярных аудитов безопасности, непрерывного обучения и информирования персонала по вопросам охраны труда.</w:t>
      </w:r>
    </w:p>
    <w:p w14:paraId="7BBC61A3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Как известно, в соответствии с требованиями статьи 214 ТК РФ обязанности по обеспечению безопасных условий и охраны труда возлагаются на работодателя.</w:t>
      </w:r>
    </w:p>
    <w:p w14:paraId="04FAAA45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1F62DCE1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Работодатель обязан обеспечить, например,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 систематическое выявление опасностей и профессиональных рисков, их регулярный анализ и оценку; соответствие каждого рабочего места государственным нормативным требованиям охраны труда; обучение по охране труда; другие обязанности.</w:t>
      </w:r>
    </w:p>
    <w:p w14:paraId="2EC065FA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Статья 210 ТК РФ устанавливает, что обеспечение приоритета сохранения жизни и здоровья работников, государственное управление охраной труда, предупреждение производственного травматизма и профессиональных заболеваний являются основными направлениями государственной политики в области охраны труда.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РФ, органов государственной власти субъектов РФ и органов местного самоуправления, работодателей, объединений работодателей, профессиональных союзов, их объединений, иных уполномоченных работниками представительных органов по вопросам охраны труда.</w:t>
      </w:r>
    </w:p>
    <w:p w14:paraId="2614F12D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A33108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A3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8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A33108">
        <w:rPr>
          <w:rFonts w:ascii="Times New Roman" w:hAnsi="Times New Roman" w:cs="Times New Roman"/>
          <w:sz w:val="24"/>
          <w:szCs w:val="24"/>
        </w:rPr>
        <w:t>, или нулевой травматизм, - качественно новый подход к организации профилактики. Концепция предлагает семь "золотых правил":</w:t>
      </w:r>
    </w:p>
    <w:p w14:paraId="0C751E86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- стать лидером - показать приверженность принципам;</w:t>
      </w:r>
    </w:p>
    <w:p w14:paraId="04209FA0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- выявлять угрозы - контролировать риски;</w:t>
      </w:r>
    </w:p>
    <w:p w14:paraId="72985F4A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- определять цели - разрабатывать программы;</w:t>
      </w:r>
    </w:p>
    <w:p w14:paraId="5A8C937D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- создать систему безопасности и гигиены труда - достичь высокого уровня организации;</w:t>
      </w:r>
    </w:p>
    <w:p w14:paraId="5E031B1E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- обеспечивать безопасность и гигиену на рабочих местах, при работе со станками и оборудованием;</w:t>
      </w:r>
    </w:p>
    <w:p w14:paraId="38343FA4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- повышать квалификацию - развивать профессиональные навыки;</w:t>
      </w:r>
    </w:p>
    <w:p w14:paraId="477A4614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- инвестировать в кадры - мотивировать посредством участия.</w:t>
      </w:r>
    </w:p>
    <w:p w14:paraId="38DF3C64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lastRenderedPageBreak/>
        <w:t>Предполагается, что реализация перечисленных правил будет содействовать работодателю в снижении показателей производственного травматизма и профессиональной заболеваемости. Следование каждому из правил предполагает серьезную организационную работу и применение специального инструментария, позволяющего достичь поставленных целей.</w:t>
      </w:r>
    </w:p>
    <w:p w14:paraId="671C9AF9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Разрабатывать ли и вводить в организации программу "Нулевой травматизм" - решает сама организация, такой обязанности законодательными актами РФ не предусмотрено.</w:t>
      </w:r>
    </w:p>
    <w:p w14:paraId="4F7229B5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Проведение мероприятий по продвижению основных принципов концепции нулевого травматизма у работодателей основных видов экономической деятельности в целях совершенствования принципов управления охраной труда предусмотрено комплексом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жизни, утв. Распоряжением  Правительства РФ от 26.04.2019 N 833-р.</w:t>
      </w:r>
    </w:p>
    <w:p w14:paraId="69B6EA21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>Примерный ведомственный план мероприятий по снижению производственного травматизма утвержден Приказом Минтруда России от 12.02.2018 N 71, в п.24 указанного Плана содержится требование проведения информационно-разъяснительной работы по присоединению организаций отрасли к информационной кампании МАСО "Нулевой травматизм" (</w:t>
      </w:r>
      <w:proofErr w:type="spellStart"/>
      <w:r w:rsidRPr="00A33108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A3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8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A33108">
        <w:rPr>
          <w:rFonts w:ascii="Times New Roman" w:hAnsi="Times New Roman" w:cs="Times New Roman"/>
          <w:sz w:val="24"/>
          <w:szCs w:val="24"/>
        </w:rPr>
        <w:t>). Сроки исполнения этого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деятельности. К исполнению также привлекаются отраслевые объединения профсоюзов, общероссийские отраслевые объединения работодателей.</w:t>
      </w:r>
    </w:p>
    <w:p w14:paraId="2940EAFA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 xml:space="preserve">В муниципальных </w:t>
      </w:r>
      <w:proofErr w:type="gramStart"/>
      <w:r w:rsidRPr="00A33108">
        <w:rPr>
          <w:rFonts w:ascii="Times New Roman" w:hAnsi="Times New Roman" w:cs="Times New Roman"/>
          <w:sz w:val="24"/>
          <w:szCs w:val="24"/>
        </w:rPr>
        <w:t>образованиях  аналогичные</w:t>
      </w:r>
      <w:proofErr w:type="gramEnd"/>
      <w:r w:rsidRPr="00A33108">
        <w:rPr>
          <w:rFonts w:ascii="Times New Roman" w:hAnsi="Times New Roman" w:cs="Times New Roman"/>
          <w:sz w:val="24"/>
          <w:szCs w:val="24"/>
        </w:rPr>
        <w:t xml:space="preserve"> программы могут быть введены соответствующими муниципальными правовыми актами. Они могут в этом случае ориентировать и мотивировать работодателей к присоединению к данной программе. Общими усилиями органов власти, работодателей, работников и их представительных органов можно свести производственный травматизм сначала к минимуму, а потом и к исключению его из жизни.</w:t>
      </w:r>
    </w:p>
    <w:p w14:paraId="3A833D61" w14:textId="77777777" w:rsidR="00991E98" w:rsidRPr="00A33108" w:rsidRDefault="00991E98" w:rsidP="00991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108">
        <w:rPr>
          <w:rFonts w:ascii="Times New Roman" w:hAnsi="Times New Roman" w:cs="Times New Roman"/>
          <w:sz w:val="24"/>
          <w:szCs w:val="24"/>
        </w:rPr>
        <w:t xml:space="preserve">Таким образом, каждая организация самостоятельно решает вопрос о необходимости разработки программы "Нулевой травматизм", обязанности присоединения к программе закон не устанавливает. При разработке соответствующей программы в организации за основу может быть принята программа "Нулевой травматизм", действующая в субъекте РФ, при ее отсутствии - рекомендации Минтруда РФ. </w:t>
      </w:r>
    </w:p>
    <w:p w14:paraId="26E35B0B" w14:textId="04195BA7" w:rsidR="00923C4F" w:rsidRPr="00535B3E" w:rsidRDefault="00923C4F" w:rsidP="0053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B3E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 w:rsidRPr="00535B3E"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 w:rsidRPr="00535B3E"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49832B13" w14:textId="7B287E6C" w:rsidR="00EA0BF9" w:rsidRPr="00535B3E" w:rsidRDefault="00923C4F" w:rsidP="0053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35B3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535B3E"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 w:rsidRPr="00535B3E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2D4B837D" w14:textId="77777777" w:rsidR="0053462F" w:rsidRPr="00535B3E" w:rsidRDefault="0053462F" w:rsidP="0053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3462F" w:rsidRPr="0053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F0"/>
    <w:rsid w:val="00087623"/>
    <w:rsid w:val="001010BA"/>
    <w:rsid w:val="001338AC"/>
    <w:rsid w:val="002F5F7B"/>
    <w:rsid w:val="003B6F83"/>
    <w:rsid w:val="004821E7"/>
    <w:rsid w:val="0053462F"/>
    <w:rsid w:val="00535B3E"/>
    <w:rsid w:val="00562A27"/>
    <w:rsid w:val="0064571F"/>
    <w:rsid w:val="00765795"/>
    <w:rsid w:val="008F392D"/>
    <w:rsid w:val="00923C4F"/>
    <w:rsid w:val="00991E98"/>
    <w:rsid w:val="00AE0C7B"/>
    <w:rsid w:val="00B153F0"/>
    <w:rsid w:val="00B24A51"/>
    <w:rsid w:val="00B5126E"/>
    <w:rsid w:val="00B75C63"/>
    <w:rsid w:val="00BC65CF"/>
    <w:rsid w:val="00EA0BF9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6215"/>
  <w15:chartTrackingRefBased/>
  <w15:docId w15:val="{70B6BB31-626A-4FF2-876F-220FE47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B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0B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0B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2023-11-13T07:33:00Z</dcterms:created>
  <dcterms:modified xsi:type="dcterms:W3CDTF">2023-11-27T07:25:00Z</dcterms:modified>
</cp:coreProperties>
</file>